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06" w:rsidRDefault="005D7206" w:rsidP="005D7206">
      <w:pPr>
        <w:pStyle w:val="Header"/>
        <w:rPr>
          <w:rFonts w:ascii="Cambria" w:eastAsia="Times New Roman" w:hAnsi="Cambria" w:cs="Times New Roman"/>
          <w:sz w:val="20"/>
        </w:rPr>
      </w:pPr>
      <w:r w:rsidRPr="00E234C0">
        <w:rPr>
          <w:rFonts w:ascii="Cambria" w:eastAsia="Times New Roman" w:hAnsi="Cambria" w:cs="Times New Roman"/>
          <w:sz w:val="20"/>
        </w:rPr>
        <w:t xml:space="preserve">Indian Journal of Basic and Applied Medical Research; June 2015: Vol.-4, Issue- </w:t>
      </w:r>
      <w:r>
        <w:rPr>
          <w:rFonts w:ascii="Cambria" w:eastAsia="Times New Roman" w:hAnsi="Cambria" w:cs="Times New Roman"/>
          <w:sz w:val="20"/>
        </w:rPr>
        <w:t>3, P. 518-522</w:t>
      </w:r>
    </w:p>
    <w:p w:rsidR="005D7206" w:rsidRPr="006B68AD" w:rsidRDefault="005D7206" w:rsidP="005D7206">
      <w:pPr>
        <w:pStyle w:val="Header"/>
        <w:rPr>
          <w:rFonts w:ascii="Cambria" w:eastAsia="Times New Roman" w:hAnsi="Cambria" w:cs="Times New Roman"/>
        </w:rPr>
      </w:pPr>
    </w:p>
    <w:p w:rsidR="005D7206" w:rsidRPr="00DD61BE" w:rsidRDefault="005D7206" w:rsidP="005D7206">
      <w:pPr>
        <w:spacing w:after="0" w:line="360" w:lineRule="auto"/>
        <w:jc w:val="both"/>
        <w:outlineLvl w:val="0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DD61BE">
        <w:rPr>
          <w:rFonts w:asciiTheme="majorHAnsi" w:hAnsiTheme="majorHAnsi" w:cs="Times New Roman"/>
          <w:b/>
          <w:color w:val="000000"/>
          <w:sz w:val="24"/>
          <w:szCs w:val="24"/>
          <w:highlight w:val="lightGray"/>
        </w:rPr>
        <w:t>Original article:</w:t>
      </w:r>
    </w:p>
    <w:p w:rsidR="005D7206" w:rsidRPr="00DD61BE" w:rsidRDefault="005D7206" w:rsidP="005D7206">
      <w:pPr>
        <w:spacing w:after="0" w:line="360" w:lineRule="auto"/>
        <w:jc w:val="both"/>
        <w:outlineLvl w:val="0"/>
        <w:rPr>
          <w:rFonts w:asciiTheme="majorHAnsi" w:hAnsiTheme="majorHAnsi" w:cs="Times New Roman"/>
          <w:noProof/>
          <w:color w:val="1F497D" w:themeColor="text2"/>
          <w:sz w:val="28"/>
          <w:szCs w:val="28"/>
          <w:lang w:val="en-US"/>
        </w:rPr>
      </w:pPr>
      <w:r w:rsidRPr="00DD61BE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Mean Leeway space in Indian population</w:t>
      </w:r>
    </w:p>
    <w:p w:rsidR="005D7206" w:rsidRDefault="005D7206" w:rsidP="005D7206">
      <w:pPr>
        <w:spacing w:after="0" w:line="360" w:lineRule="auto"/>
        <w:jc w:val="both"/>
        <w:rPr>
          <w:rFonts w:asciiTheme="majorHAnsi" w:hAnsiTheme="majorHAnsi" w:cs="Times New Roman"/>
          <w:b/>
          <w:color w:val="000000"/>
          <w:sz w:val="20"/>
          <w:szCs w:val="20"/>
        </w:rPr>
      </w:pPr>
      <w:r w:rsidRPr="00DD61BE">
        <w:rPr>
          <w:rFonts w:asciiTheme="majorHAnsi" w:hAnsiTheme="majorHAnsi" w:cs="Times New Roman"/>
          <w:b/>
          <w:color w:val="000000"/>
          <w:sz w:val="20"/>
          <w:szCs w:val="20"/>
          <w:vertAlign w:val="superscript"/>
        </w:rPr>
        <w:t>1</w:t>
      </w:r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Dr. </w:t>
      </w:r>
      <w:proofErr w:type="spellStart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>Suchita</w:t>
      </w:r>
      <w:proofErr w:type="spellEnd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>Madhukar</w:t>
      </w:r>
      <w:proofErr w:type="spellEnd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>Tarvade</w:t>
      </w:r>
      <w:proofErr w:type="spellEnd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 (</w:t>
      </w:r>
      <w:proofErr w:type="spellStart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>Daokar</w:t>
      </w:r>
      <w:proofErr w:type="spellEnd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), </w:t>
      </w:r>
      <w:r w:rsidRPr="00DD61BE">
        <w:rPr>
          <w:rFonts w:asciiTheme="majorHAnsi" w:hAnsiTheme="majorHAnsi" w:cs="Times New Roman"/>
          <w:b/>
          <w:color w:val="000000"/>
          <w:sz w:val="20"/>
          <w:szCs w:val="20"/>
          <w:vertAlign w:val="superscript"/>
        </w:rPr>
        <w:t>2</w:t>
      </w:r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Dr. </w:t>
      </w:r>
      <w:proofErr w:type="spellStart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>Gauri</w:t>
      </w:r>
      <w:proofErr w:type="spellEnd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>Rajkumar</w:t>
      </w:r>
      <w:proofErr w:type="spellEnd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 </w:t>
      </w:r>
      <w:proofErr w:type="spellStart"/>
      <w:proofErr w:type="gramStart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>Agrawal</w:t>
      </w:r>
      <w:proofErr w:type="spellEnd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 ,</w:t>
      </w:r>
      <w:proofErr w:type="gramEnd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 </w:t>
      </w:r>
      <w:r w:rsidRPr="00DD61BE">
        <w:rPr>
          <w:rFonts w:asciiTheme="majorHAnsi" w:hAnsiTheme="majorHAnsi" w:cs="Times New Roman"/>
          <w:b/>
          <w:color w:val="000000"/>
          <w:sz w:val="20"/>
          <w:szCs w:val="20"/>
          <w:vertAlign w:val="superscript"/>
        </w:rPr>
        <w:t>3</w:t>
      </w:r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Dr. </w:t>
      </w:r>
      <w:proofErr w:type="spellStart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>Sadashiv</w:t>
      </w:r>
      <w:proofErr w:type="spellEnd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 xml:space="preserve"> </w:t>
      </w:r>
      <w:proofErr w:type="spellStart"/>
      <w:r w:rsidRPr="00DD61BE">
        <w:rPr>
          <w:rFonts w:asciiTheme="majorHAnsi" w:hAnsiTheme="majorHAnsi" w:cs="Times New Roman"/>
          <w:b/>
          <w:color w:val="000000"/>
          <w:sz w:val="20"/>
          <w:szCs w:val="20"/>
        </w:rPr>
        <w:t>Daokar</w:t>
      </w:r>
      <w:proofErr w:type="spellEnd"/>
    </w:p>
    <w:p w:rsidR="005D7206" w:rsidRPr="00DD61BE" w:rsidRDefault="005D7206" w:rsidP="005D7206">
      <w:pPr>
        <w:spacing w:after="0" w:line="360" w:lineRule="auto"/>
        <w:jc w:val="both"/>
        <w:rPr>
          <w:rFonts w:asciiTheme="majorHAnsi" w:hAnsiTheme="majorHAnsi" w:cs="Times New Roman"/>
          <w:b/>
          <w:color w:val="000000"/>
          <w:sz w:val="20"/>
          <w:szCs w:val="20"/>
        </w:rPr>
      </w:pPr>
    </w:p>
    <w:p w:rsidR="005D7206" w:rsidRPr="00DD61BE" w:rsidRDefault="005D7206" w:rsidP="005D7206">
      <w:pPr>
        <w:spacing w:after="0" w:line="360" w:lineRule="auto"/>
        <w:jc w:val="both"/>
        <w:rPr>
          <w:rFonts w:asciiTheme="majorHAnsi" w:hAnsiTheme="majorHAnsi" w:cs="Times New Roman"/>
          <w:color w:val="000000"/>
          <w:sz w:val="18"/>
          <w:szCs w:val="18"/>
        </w:rPr>
      </w:pPr>
      <w:r w:rsidRPr="00DD61BE">
        <w:rPr>
          <w:rFonts w:asciiTheme="majorHAnsi" w:hAnsiTheme="majorHAnsi" w:cs="Times New Roman"/>
          <w:color w:val="000000"/>
          <w:sz w:val="18"/>
          <w:szCs w:val="18"/>
          <w:vertAlign w:val="superscript"/>
        </w:rPr>
        <w:t>1</w:t>
      </w:r>
      <w:r w:rsidRPr="00DD61BE">
        <w:rPr>
          <w:rFonts w:asciiTheme="majorHAnsi" w:hAnsiTheme="majorHAnsi" w:cs="Times New Roman"/>
          <w:color w:val="000000"/>
          <w:sz w:val="18"/>
          <w:szCs w:val="18"/>
        </w:rPr>
        <w:t xml:space="preserve">Professor &amp; PG </w:t>
      </w:r>
      <w:proofErr w:type="gramStart"/>
      <w:r w:rsidRPr="00DD61BE">
        <w:rPr>
          <w:rFonts w:asciiTheme="majorHAnsi" w:hAnsiTheme="majorHAnsi" w:cs="Times New Roman"/>
          <w:color w:val="000000"/>
          <w:sz w:val="18"/>
          <w:szCs w:val="18"/>
        </w:rPr>
        <w:t>Guide ,</w:t>
      </w:r>
      <w:proofErr w:type="gramEnd"/>
      <w:r w:rsidRPr="00DD61BE">
        <w:rPr>
          <w:rFonts w:asciiTheme="majorHAnsi" w:hAnsiTheme="majorHAnsi" w:cs="Times New Roman"/>
          <w:color w:val="000000"/>
          <w:sz w:val="18"/>
          <w:szCs w:val="18"/>
        </w:rPr>
        <w:t xml:space="preserve"> Dept of Orthodontics , CSMSS Dental College, Aurangabad , Maharashtra, India</w:t>
      </w:r>
    </w:p>
    <w:p w:rsidR="005D7206" w:rsidRPr="00DD61BE" w:rsidRDefault="005D7206" w:rsidP="005D7206">
      <w:pPr>
        <w:spacing w:after="0" w:line="360" w:lineRule="auto"/>
        <w:jc w:val="both"/>
        <w:rPr>
          <w:rFonts w:asciiTheme="majorHAnsi" w:hAnsiTheme="majorHAnsi" w:cs="Times New Roman"/>
          <w:color w:val="000000"/>
          <w:sz w:val="18"/>
          <w:szCs w:val="18"/>
        </w:rPr>
      </w:pPr>
      <w:r w:rsidRPr="00DD61BE">
        <w:rPr>
          <w:rFonts w:asciiTheme="majorHAnsi" w:hAnsiTheme="majorHAnsi" w:cs="Times New Roman"/>
          <w:color w:val="000000"/>
          <w:sz w:val="18"/>
          <w:szCs w:val="18"/>
          <w:vertAlign w:val="superscript"/>
        </w:rPr>
        <w:t>2</w:t>
      </w:r>
      <w:r w:rsidRPr="00DD61BE">
        <w:rPr>
          <w:rFonts w:asciiTheme="majorHAnsi" w:hAnsiTheme="majorHAnsi" w:cs="Times New Roman"/>
          <w:color w:val="000000"/>
          <w:sz w:val="18"/>
          <w:szCs w:val="18"/>
        </w:rPr>
        <w:t xml:space="preserve">PG </w:t>
      </w:r>
      <w:proofErr w:type="gramStart"/>
      <w:r w:rsidRPr="00DD61BE">
        <w:rPr>
          <w:rFonts w:asciiTheme="majorHAnsi" w:hAnsiTheme="majorHAnsi" w:cs="Times New Roman"/>
          <w:color w:val="000000"/>
          <w:sz w:val="18"/>
          <w:szCs w:val="18"/>
        </w:rPr>
        <w:t>Student ,</w:t>
      </w:r>
      <w:proofErr w:type="gramEnd"/>
      <w:r w:rsidRPr="00DD61BE">
        <w:rPr>
          <w:rFonts w:asciiTheme="majorHAnsi" w:hAnsiTheme="majorHAnsi" w:cs="Times New Roman"/>
          <w:color w:val="000000"/>
          <w:sz w:val="18"/>
          <w:szCs w:val="18"/>
        </w:rPr>
        <w:t xml:space="preserve"> Dept of Orthodontics , CSMSS Dental College, Aurangabad , Maharashtra, India</w:t>
      </w:r>
    </w:p>
    <w:p w:rsidR="005D7206" w:rsidRPr="00DD61BE" w:rsidRDefault="005D7206" w:rsidP="005D7206">
      <w:pPr>
        <w:spacing w:after="0" w:line="360" w:lineRule="auto"/>
        <w:jc w:val="both"/>
        <w:rPr>
          <w:rFonts w:asciiTheme="majorHAnsi" w:hAnsiTheme="majorHAnsi" w:cs="Times New Roman"/>
          <w:color w:val="000000"/>
          <w:sz w:val="18"/>
          <w:szCs w:val="18"/>
        </w:rPr>
      </w:pPr>
      <w:proofErr w:type="gramStart"/>
      <w:r w:rsidRPr="00DD61BE">
        <w:rPr>
          <w:rFonts w:asciiTheme="majorHAnsi" w:hAnsiTheme="majorHAnsi" w:cs="Times New Roman"/>
          <w:color w:val="000000"/>
          <w:sz w:val="18"/>
          <w:szCs w:val="18"/>
          <w:vertAlign w:val="superscript"/>
        </w:rPr>
        <w:t>3</w:t>
      </w:r>
      <w:r w:rsidRPr="00DD61BE">
        <w:rPr>
          <w:rFonts w:asciiTheme="majorHAnsi" w:hAnsiTheme="majorHAnsi" w:cs="Times New Roman"/>
          <w:color w:val="000000"/>
          <w:sz w:val="18"/>
          <w:szCs w:val="18"/>
        </w:rPr>
        <w:t>Professor ,</w:t>
      </w:r>
      <w:proofErr w:type="gramEnd"/>
      <w:r w:rsidRPr="00DD61BE">
        <w:rPr>
          <w:rFonts w:asciiTheme="majorHAnsi" w:hAnsiTheme="majorHAnsi" w:cs="Times New Roman"/>
          <w:color w:val="000000"/>
          <w:sz w:val="18"/>
          <w:szCs w:val="18"/>
        </w:rPr>
        <w:t xml:space="preserve"> Dept of Conservative Dentistry , CSMSS Dental College, Aurangabad , Maharashtra, India</w:t>
      </w:r>
    </w:p>
    <w:p w:rsidR="005D7206" w:rsidRDefault="005D7206" w:rsidP="005D7206">
      <w:pPr>
        <w:pBdr>
          <w:bottom w:val="single" w:sz="6" w:space="1" w:color="auto"/>
        </w:pBdr>
        <w:spacing w:after="0" w:line="360" w:lineRule="auto"/>
        <w:jc w:val="both"/>
        <w:outlineLvl w:val="0"/>
        <w:rPr>
          <w:rFonts w:asciiTheme="majorHAnsi" w:hAnsiTheme="majorHAnsi" w:cs="Times New Roman"/>
          <w:color w:val="000000"/>
          <w:sz w:val="18"/>
          <w:szCs w:val="18"/>
        </w:rPr>
      </w:pPr>
      <w:r w:rsidRPr="00DD61BE">
        <w:rPr>
          <w:rFonts w:asciiTheme="majorHAnsi" w:hAnsiTheme="majorHAnsi" w:cs="Times New Roman"/>
          <w:color w:val="000000"/>
          <w:sz w:val="18"/>
          <w:szCs w:val="18"/>
        </w:rPr>
        <w:t xml:space="preserve">Corresponding Author: Dr. </w:t>
      </w:r>
      <w:proofErr w:type="spellStart"/>
      <w:r w:rsidRPr="00DD61BE">
        <w:rPr>
          <w:rFonts w:asciiTheme="majorHAnsi" w:hAnsiTheme="majorHAnsi" w:cs="Times New Roman"/>
          <w:color w:val="000000"/>
          <w:sz w:val="18"/>
          <w:szCs w:val="18"/>
        </w:rPr>
        <w:t>Suchita</w:t>
      </w:r>
      <w:proofErr w:type="spellEnd"/>
      <w:r w:rsidRPr="00DD61BE">
        <w:rPr>
          <w:rFonts w:asciiTheme="majorHAnsi" w:hAnsiTheme="majorHAnsi" w:cs="Times New Roman"/>
          <w:color w:val="000000"/>
          <w:sz w:val="18"/>
          <w:szCs w:val="18"/>
        </w:rPr>
        <w:t xml:space="preserve"> </w:t>
      </w:r>
      <w:proofErr w:type="spellStart"/>
      <w:r w:rsidRPr="00DD61BE">
        <w:rPr>
          <w:rFonts w:asciiTheme="majorHAnsi" w:hAnsiTheme="majorHAnsi" w:cs="Times New Roman"/>
          <w:color w:val="000000"/>
          <w:sz w:val="18"/>
          <w:szCs w:val="18"/>
        </w:rPr>
        <w:t>Tarvade</w:t>
      </w:r>
      <w:proofErr w:type="spellEnd"/>
      <w:r w:rsidRPr="00DD61BE">
        <w:rPr>
          <w:rFonts w:asciiTheme="majorHAnsi" w:hAnsiTheme="majorHAnsi" w:cs="Times New Roman"/>
          <w:color w:val="000000"/>
          <w:sz w:val="18"/>
          <w:szCs w:val="18"/>
        </w:rPr>
        <w:t xml:space="preserve"> (</w:t>
      </w:r>
      <w:proofErr w:type="spellStart"/>
      <w:r w:rsidRPr="00DD61BE">
        <w:rPr>
          <w:rFonts w:asciiTheme="majorHAnsi" w:hAnsiTheme="majorHAnsi" w:cs="Times New Roman"/>
          <w:color w:val="000000"/>
          <w:sz w:val="18"/>
          <w:szCs w:val="18"/>
        </w:rPr>
        <w:t>Daokar</w:t>
      </w:r>
      <w:proofErr w:type="spellEnd"/>
      <w:r w:rsidRPr="00DD61BE">
        <w:rPr>
          <w:rFonts w:asciiTheme="majorHAnsi" w:hAnsiTheme="majorHAnsi" w:cs="Times New Roman"/>
          <w:color w:val="000000"/>
          <w:sz w:val="18"/>
          <w:szCs w:val="18"/>
        </w:rPr>
        <w:t>)</w:t>
      </w:r>
    </w:p>
    <w:p w:rsidR="005D7206" w:rsidRPr="00DD61BE" w:rsidRDefault="005D7206" w:rsidP="005D7206">
      <w:pPr>
        <w:spacing w:after="0" w:line="360" w:lineRule="auto"/>
        <w:jc w:val="both"/>
        <w:outlineLvl w:val="0"/>
        <w:rPr>
          <w:rFonts w:asciiTheme="majorHAnsi" w:hAnsiTheme="majorHAnsi" w:cs="Times New Roman"/>
          <w:color w:val="000000"/>
          <w:sz w:val="18"/>
          <w:szCs w:val="18"/>
        </w:rPr>
      </w:pPr>
    </w:p>
    <w:p w:rsidR="005D7206" w:rsidRPr="006B68AD" w:rsidRDefault="005D7206" w:rsidP="005D720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68AD">
        <w:rPr>
          <w:rFonts w:ascii="Times New Roman" w:hAnsi="Times New Roman" w:cs="Times New Roman"/>
          <w:b/>
          <w:sz w:val="20"/>
          <w:szCs w:val="20"/>
        </w:rPr>
        <w:t>Abstract:</w:t>
      </w:r>
    </w:p>
    <w:p w:rsidR="005D7206" w:rsidRPr="00E867DF" w:rsidRDefault="005D7206" w:rsidP="005D7206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867DF">
        <w:rPr>
          <w:rFonts w:ascii="Times New Roman" w:hAnsi="Times New Roman" w:cs="Times New Roman"/>
          <w:b/>
          <w:sz w:val="18"/>
          <w:szCs w:val="18"/>
        </w:rPr>
        <w:t xml:space="preserve">Introduction: </w:t>
      </w:r>
      <w:r w:rsidRPr="00E867DF">
        <w:rPr>
          <w:rFonts w:ascii="Times New Roman" w:hAnsi="Times New Roman" w:cs="Times New Roman"/>
          <w:sz w:val="18"/>
          <w:szCs w:val="18"/>
        </w:rPr>
        <w:t xml:space="preserve">During normal </w:t>
      </w:r>
      <w:proofErr w:type="spellStart"/>
      <w:r w:rsidRPr="00E867DF">
        <w:rPr>
          <w:rFonts w:ascii="Times New Roman" w:hAnsi="Times New Roman" w:cs="Times New Roman"/>
          <w:sz w:val="18"/>
          <w:szCs w:val="18"/>
        </w:rPr>
        <w:t>occlusal</w:t>
      </w:r>
      <w:proofErr w:type="spellEnd"/>
      <w:r w:rsidRPr="00E867DF">
        <w:rPr>
          <w:rFonts w:ascii="Times New Roman" w:hAnsi="Times New Roman" w:cs="Times New Roman"/>
          <w:sz w:val="18"/>
          <w:szCs w:val="18"/>
        </w:rPr>
        <w:t xml:space="preserve"> development, the change of the </w:t>
      </w:r>
      <w:proofErr w:type="spellStart"/>
      <w:r w:rsidRPr="00E867DF">
        <w:rPr>
          <w:rFonts w:ascii="Times New Roman" w:hAnsi="Times New Roman" w:cs="Times New Roman"/>
          <w:sz w:val="18"/>
          <w:szCs w:val="18"/>
        </w:rPr>
        <w:t>buccal</w:t>
      </w:r>
      <w:proofErr w:type="spellEnd"/>
      <w:r w:rsidRPr="00E867DF">
        <w:rPr>
          <w:rFonts w:ascii="Times New Roman" w:hAnsi="Times New Roman" w:cs="Times New Roman"/>
          <w:sz w:val="18"/>
          <w:szCs w:val="18"/>
        </w:rPr>
        <w:t xml:space="preserve"> segment starts approximately at the age of 9 ¾ in girls and 10 ½ in boys and finishes 1 ½ years later when the permanent canine of the maxilla erupts, varying individually.</w:t>
      </w:r>
      <w:r w:rsidRPr="00E867DF">
        <w:rPr>
          <w:rFonts w:ascii="Times New Roman" w:hAnsi="Times New Roman" w:cs="Times New Roman"/>
          <w:color w:val="000000"/>
          <w:sz w:val="18"/>
          <w:szCs w:val="18"/>
        </w:rPr>
        <w:t xml:space="preserve"> Literature shows many research studies carried out on various populations to know the mean leeway space. But there is no </w:t>
      </w:r>
      <w:proofErr w:type="gramStart"/>
      <w:r w:rsidRPr="00E867DF">
        <w:rPr>
          <w:rFonts w:ascii="Times New Roman" w:hAnsi="Times New Roman" w:cs="Times New Roman"/>
          <w:color w:val="000000"/>
          <w:sz w:val="18"/>
          <w:szCs w:val="18"/>
        </w:rPr>
        <w:t>study  reported</w:t>
      </w:r>
      <w:proofErr w:type="gramEnd"/>
      <w:r w:rsidRPr="00E867DF">
        <w:rPr>
          <w:rFonts w:ascii="Times New Roman" w:hAnsi="Times New Roman" w:cs="Times New Roman"/>
          <w:color w:val="000000"/>
          <w:sz w:val="18"/>
          <w:szCs w:val="18"/>
        </w:rPr>
        <w:t xml:space="preserve"> in Indian literature regarding  mean Lee way space measurements in Indian population. This study hence is aimed to measure the mean Leeway space in Indian population. </w:t>
      </w:r>
      <w:r w:rsidRPr="00E867DF">
        <w:rPr>
          <w:rFonts w:ascii="Times New Roman" w:hAnsi="Times New Roman" w:cs="Times New Roman"/>
          <w:sz w:val="18"/>
          <w:szCs w:val="18"/>
        </w:rPr>
        <w:t>The aim of this study was to calculate the mean leeway space in Indian population.</w:t>
      </w:r>
    </w:p>
    <w:p w:rsidR="005D7206" w:rsidRPr="00E867DF" w:rsidRDefault="005D7206" w:rsidP="005D7206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867DF">
        <w:rPr>
          <w:rFonts w:ascii="Times New Roman" w:hAnsi="Times New Roman" w:cs="Times New Roman"/>
          <w:b/>
          <w:sz w:val="18"/>
          <w:szCs w:val="18"/>
        </w:rPr>
        <w:t>Material and methods</w:t>
      </w:r>
      <w:proofErr w:type="gramStart"/>
      <w:r w:rsidRPr="00E867DF">
        <w:rPr>
          <w:rFonts w:ascii="Times New Roman" w:hAnsi="Times New Roman" w:cs="Times New Roman"/>
          <w:b/>
          <w:sz w:val="18"/>
          <w:szCs w:val="18"/>
        </w:rPr>
        <w:t>:</w:t>
      </w:r>
      <w:r w:rsidRPr="00E867DF">
        <w:rPr>
          <w:rFonts w:ascii="Times New Roman" w:hAnsi="Times New Roman" w:cs="Times New Roman"/>
          <w:sz w:val="18"/>
          <w:szCs w:val="18"/>
        </w:rPr>
        <w:t>124</w:t>
      </w:r>
      <w:proofErr w:type="gramEnd"/>
      <w:r w:rsidRPr="00E867DF">
        <w:rPr>
          <w:rFonts w:ascii="Times New Roman" w:hAnsi="Times New Roman" w:cs="Times New Roman"/>
          <w:sz w:val="18"/>
          <w:szCs w:val="18"/>
        </w:rPr>
        <w:t xml:space="preserve"> OPG of age group 6 to 13 year exhibiting mixed dentition were initially selected. These 124 OPG were further screened and 35 OPG which were </w:t>
      </w:r>
      <w:proofErr w:type="spellStart"/>
      <w:r w:rsidRPr="00E867DF">
        <w:rPr>
          <w:rFonts w:ascii="Times New Roman" w:hAnsi="Times New Roman" w:cs="Times New Roman"/>
          <w:sz w:val="18"/>
          <w:szCs w:val="18"/>
        </w:rPr>
        <w:t>fullfilling</w:t>
      </w:r>
      <w:proofErr w:type="spellEnd"/>
      <w:r w:rsidRPr="00E867D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867DF">
        <w:rPr>
          <w:rFonts w:ascii="Times New Roman" w:hAnsi="Times New Roman" w:cs="Times New Roman"/>
          <w:sz w:val="18"/>
          <w:szCs w:val="18"/>
        </w:rPr>
        <w:t>the  following</w:t>
      </w:r>
      <w:proofErr w:type="gramEnd"/>
      <w:r w:rsidRPr="00E867DF">
        <w:rPr>
          <w:rFonts w:ascii="Times New Roman" w:hAnsi="Times New Roman" w:cs="Times New Roman"/>
          <w:sz w:val="18"/>
          <w:szCs w:val="18"/>
        </w:rPr>
        <w:t xml:space="preserve"> criteria were finally selected for the study.</w:t>
      </w:r>
    </w:p>
    <w:p w:rsidR="005D7206" w:rsidRPr="00E867DF" w:rsidRDefault="005D7206" w:rsidP="005D72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867DF">
        <w:rPr>
          <w:rFonts w:ascii="Times New Roman" w:hAnsi="Times New Roman" w:cs="Times New Roman"/>
          <w:b/>
          <w:sz w:val="18"/>
          <w:szCs w:val="18"/>
        </w:rPr>
        <w:t xml:space="preserve">Result: </w:t>
      </w:r>
      <w:r w:rsidRPr="00E867DF">
        <w:rPr>
          <w:rFonts w:ascii="Times New Roman" w:eastAsiaTheme="minorHAnsi" w:hAnsi="Times New Roman" w:cs="Times New Roman"/>
          <w:color w:val="000000"/>
          <w:sz w:val="18"/>
          <w:szCs w:val="18"/>
          <w:lang w:val="en-GB" w:eastAsia="en-US"/>
        </w:rPr>
        <w:t>The average Leeway Space found in girls is around 0.94 mm in the upper jaw and</w:t>
      </w:r>
      <w:r w:rsidRPr="00E867D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867DF">
        <w:rPr>
          <w:rFonts w:ascii="Times New Roman" w:eastAsiaTheme="minorHAnsi" w:hAnsi="Times New Roman" w:cs="Times New Roman"/>
          <w:color w:val="000000"/>
          <w:sz w:val="18"/>
          <w:szCs w:val="18"/>
          <w:lang w:val="en-GB" w:eastAsia="en-US"/>
        </w:rPr>
        <w:t>approximately 1.96 mm in the lower jaw. In boys the average Leeway Space is around</w:t>
      </w:r>
      <w:r w:rsidRPr="00E867D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867DF">
        <w:rPr>
          <w:rFonts w:ascii="Times New Roman" w:eastAsiaTheme="minorHAnsi" w:hAnsi="Times New Roman" w:cs="Times New Roman"/>
          <w:color w:val="000000"/>
          <w:sz w:val="18"/>
          <w:szCs w:val="18"/>
          <w:lang w:val="en-GB" w:eastAsia="en-US"/>
        </w:rPr>
        <w:t>1.04 mm in the upper jaw and 1.98 mm in the lower jaw.</w:t>
      </w:r>
    </w:p>
    <w:p w:rsidR="005D7206" w:rsidRDefault="005D7206" w:rsidP="005D7206">
      <w:pPr>
        <w:pBdr>
          <w:bottom w:val="single" w:sz="6" w:space="1" w:color="auto"/>
        </w:pBdr>
        <w:tabs>
          <w:tab w:val="left" w:pos="3492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18"/>
          <w:szCs w:val="18"/>
          <w:lang w:val="en-GB" w:eastAsia="en-US"/>
        </w:rPr>
      </w:pPr>
      <w:r w:rsidRPr="00E867DF">
        <w:rPr>
          <w:rFonts w:ascii="Times New Roman" w:hAnsi="Times New Roman" w:cs="Times New Roman"/>
          <w:b/>
          <w:sz w:val="18"/>
          <w:szCs w:val="18"/>
        </w:rPr>
        <w:t xml:space="preserve">Conclusion: </w:t>
      </w:r>
      <w:r w:rsidRPr="00E867DF">
        <w:rPr>
          <w:rFonts w:ascii="Times New Roman" w:hAnsi="Times New Roman" w:cs="Times New Roman"/>
          <w:sz w:val="18"/>
          <w:szCs w:val="18"/>
        </w:rPr>
        <w:t>T</w:t>
      </w:r>
      <w:r w:rsidRPr="00E867DF">
        <w:rPr>
          <w:rFonts w:ascii="Times New Roman" w:eastAsiaTheme="minorHAnsi" w:hAnsi="Times New Roman" w:cs="Times New Roman"/>
          <w:sz w:val="18"/>
          <w:szCs w:val="18"/>
          <w:lang w:val="en-GB" w:eastAsia="en-US"/>
        </w:rPr>
        <w:t xml:space="preserve">he results of this study states that the leeway space in Indian population is much less than that what was anticipated. Thus the clinicians </w:t>
      </w:r>
      <w:proofErr w:type="gramStart"/>
      <w:r w:rsidRPr="00E867DF">
        <w:rPr>
          <w:rFonts w:ascii="Times New Roman" w:eastAsiaTheme="minorHAnsi" w:hAnsi="Times New Roman" w:cs="Times New Roman"/>
          <w:sz w:val="18"/>
          <w:szCs w:val="18"/>
          <w:lang w:val="en-GB" w:eastAsia="en-US"/>
        </w:rPr>
        <w:t>will  have</w:t>
      </w:r>
      <w:proofErr w:type="gramEnd"/>
      <w:r w:rsidRPr="00E867DF">
        <w:rPr>
          <w:rFonts w:ascii="Times New Roman" w:eastAsiaTheme="minorHAnsi" w:hAnsi="Times New Roman" w:cs="Times New Roman"/>
          <w:sz w:val="18"/>
          <w:szCs w:val="18"/>
          <w:lang w:val="en-GB" w:eastAsia="en-US"/>
        </w:rPr>
        <w:t xml:space="preserve"> to depend on other  procedures for gaining space along with leeway space in treating borderline cases.</w:t>
      </w:r>
    </w:p>
    <w:p w:rsidR="0006104F" w:rsidRDefault="0006104F"/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5D7206"/>
    <w:rsid w:val="000061B3"/>
    <w:rsid w:val="00036621"/>
    <w:rsid w:val="0006104F"/>
    <w:rsid w:val="00274F00"/>
    <w:rsid w:val="005D7206"/>
    <w:rsid w:val="00A83F59"/>
    <w:rsid w:val="00AE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06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5D7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5D7206"/>
    <w:rPr>
      <w:rFonts w:eastAsiaTheme="minorEastAsia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2015-07-26T07:26:00Z</dcterms:created>
  <dcterms:modified xsi:type="dcterms:W3CDTF">2015-07-26T07:27:00Z</dcterms:modified>
</cp:coreProperties>
</file>